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441623-2025-00442</w:t>
      </w:r>
    </w:p>
    <w:p>
      <w:pPr>
        <w:pStyle w:val="null3"/>
        <w:jc w:val="center"/>
        <w:outlineLvl w:val="3"/>
      </w:pPr>
      <w:r>
        <w:rPr>
          <w:sz w:val="24"/>
          <w:b/>
        </w:rPr>
        <w:t>采购项目编号：</w:t>
      </w:r>
      <w:r>
        <w:rPr>
          <w:sz w:val="24"/>
          <w:b/>
        </w:rPr>
        <w:t>HYXQ20250302</w:t>
      </w:r>
    </w:p>
    <w:p>
      <w:pPr>
        <w:pStyle w:val="null3"/>
        <w:jc w:val="center"/>
        <w:outlineLvl w:val="3"/>
      </w:pPr>
      <w:r>
        <w:rPr>
          <w:sz w:val="24"/>
          <w:b/>
        </w:rPr>
        <w:t>项目名称：</w:t>
      </w:r>
      <w:r>
        <w:rPr>
          <w:sz w:val="24"/>
          <w:b/>
        </w:rPr>
        <w:t>元善镇城区风貌管控及人居环境整治提升项目（一期）</w:t>
      </w:r>
    </w:p>
    <w:p>
      <w:pPr>
        <w:pStyle w:val="null3"/>
        <w:jc w:val="center"/>
        <w:outlineLvl w:val="3"/>
      </w:pPr>
      <w:r>
        <w:rPr>
          <w:sz w:val="24"/>
          <w:b/>
        </w:rPr>
        <w:t>采购人：</w:t>
      </w:r>
      <w:r>
        <w:rPr>
          <w:sz w:val="24"/>
          <w:b/>
        </w:rPr>
        <w:t>连平县元善镇人民政府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连平县元善镇人民政府</w:t>
      </w:r>
      <w:r>
        <w:rPr/>
        <w:t>的委托，采用</w:t>
      </w:r>
      <w:r>
        <w:rPr/>
        <w:t>竞争性磋商</w:t>
      </w:r>
      <w:r>
        <w:rPr/>
        <w:t>方式组织采购</w:t>
      </w:r>
      <w:r>
        <w:rPr/>
        <w:t>元善镇城区风貌管控及人居环境整治提升项目（一期）</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元善镇城区风貌管控及人居环境整治提升项目（一期）</w:t>
      </w:r>
    </w:p>
    <w:p>
      <w:pPr>
        <w:pStyle w:val="null3"/>
        <w:ind w:firstLine="480"/>
      </w:pPr>
      <w:r>
        <w:rPr/>
        <w:t>采购计划编号：</w:t>
      </w:r>
      <w:r>
        <w:rPr/>
        <w:t>441623-2025-00442</w:t>
      </w:r>
    </w:p>
    <w:p>
      <w:pPr>
        <w:pStyle w:val="null3"/>
        <w:ind w:firstLine="480"/>
      </w:pPr>
      <w:r>
        <w:rPr/>
        <w:t>采购项目编号：</w:t>
      </w:r>
      <w:r>
        <w:rPr/>
        <w:t>HYXQ20250302</w:t>
      </w:r>
    </w:p>
    <w:p>
      <w:pPr>
        <w:pStyle w:val="null3"/>
        <w:ind w:firstLine="480"/>
      </w:pPr>
      <w:r>
        <w:rPr/>
        <w:t>采购方式：</w:t>
      </w:r>
      <w:r>
        <w:rPr/>
        <w:t>竞争性磋商</w:t>
      </w:r>
    </w:p>
    <w:p>
      <w:pPr>
        <w:pStyle w:val="null3"/>
        <w:ind w:firstLine="480"/>
      </w:pPr>
      <w:r>
        <w:rPr/>
        <w:t>预算金额：</w:t>
      </w:r>
      <w:r>
        <w:rPr/>
        <w:t>1,164,210.46</w:t>
      </w:r>
      <w:r>
        <w:rPr/>
        <w:t>元</w:t>
      </w:r>
    </w:p>
    <w:p>
      <w:pPr>
        <w:pStyle w:val="null3"/>
        <w:outlineLvl w:val="3"/>
      </w:pPr>
      <w:r>
        <w:rPr>
          <w:sz w:val="24"/>
          <w:b/>
        </w:rPr>
        <w:t>2.项目内容及需求情况（采购项目技术规格、参数及要求）</w:t>
      </w:r>
    </w:p>
    <w:p>
      <w:pPr>
        <w:pStyle w:val="null3"/>
      </w:pPr>
      <w:r>
        <w:rPr/>
        <w:t>采购包1(元善镇城区风貌管控及人居环境整治提升项目（一期）):</w:t>
      </w:r>
    </w:p>
    <w:p>
      <w:pPr>
        <w:pStyle w:val="null3"/>
      </w:pPr>
      <w:r>
        <w:rPr/>
        <w:t>采购包预算金额：1,164,210.46元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其他建筑工程</w:t>
            </w:r>
          </w:p>
        </w:tc>
        <w:tc>
          <w:tcPr>
            <w:tcW w:type="dxa" w:w="2052"/>
          </w:tcPr>
          <w:p>
            <w:pPr>
              <w:pStyle w:val="null3"/>
            </w:pPr>
            <w:r>
              <w:rPr/>
              <w:t>元善镇城区风貌管控及人居环境整治提升项目（一期）</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1,164,210.46</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合同履行期限：30日历天</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2）有依法缴纳税收和社会保障资金的良好记录：提供资格条件承诺函</w:t>
      </w:r>
    </w:p>
    <w:p>
      <w:pPr>
        <w:pStyle w:val="null3"/>
      </w:pPr>
      <w:r>
        <w:rPr/>
        <w:t>3）具有良好的商业信誉和健全的财务会计制度：提供资格条件承诺函</w:t>
      </w:r>
    </w:p>
    <w:p>
      <w:pPr>
        <w:pStyle w:val="null3"/>
      </w:pPr>
      <w:r>
        <w:rPr/>
        <w:t>4）履行合同所必需的设备和专业技术能力：提供资格条件承诺函</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采购包1（元善镇城区风貌管控及人居环境整治提升项目（一期））：</w:t>
      </w:r>
      <w:r>
        <w:rPr/>
        <w:t>本项目专门面向中小企业，参与的供应商工程施工单位全部为符合政策要求的中小企业（提供中小企业声明函）</w:t>
      </w:r>
    </w:p>
    <w:p>
      <w:pPr>
        <w:pStyle w:val="null3"/>
        <w:outlineLvl w:val="3"/>
      </w:pPr>
      <w:r>
        <w:rPr>
          <w:sz w:val="24"/>
          <w:b/>
        </w:rPr>
        <w:t>3.本项目特定的资格要求：</w:t>
      </w:r>
    </w:p>
    <w:p>
      <w:pPr>
        <w:pStyle w:val="null3"/>
      </w:pPr>
      <w:r>
        <w:rPr/>
        <w:t>采购包1（元善镇城区风貌管控及人居环境整治提升项目（一期））：</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p>
      <w:pPr>
        <w:pStyle w:val="null3"/>
      </w:pPr>
      <w:r>
        <w:rPr/>
        <w:t>2)供应商必须符合法律、行政法规规定的其他条件（1）单位负责人为同一人或者存在直接控股、管理关系的不同供应商，不得参加同一合同项下的政府采购活动（提供声明函）；（2）为本项目提供整体设计、规范编制或者项目管理、监理、检测等服务的供应商，不得再参加本项目的采购活动（提供声明函）</w:t>
      </w:r>
    </w:p>
    <w:p>
      <w:pPr>
        <w:pStyle w:val="null3"/>
      </w:pPr>
      <w:r>
        <w:rPr/>
        <w:t>3)供应商具有建筑工程施工总承包叁级（含叁级）以上施工资质；(提供相关资质证书扫描件或电子证书）</w:t>
      </w:r>
    </w:p>
    <w:p>
      <w:pPr>
        <w:pStyle w:val="null3"/>
      </w:pPr>
      <w:r>
        <w:rPr/>
        <w:t>4)供应商具有有效的《安全生产许可证书》；（提供证书扫描件或电子证书）</w:t>
      </w:r>
    </w:p>
    <w:p>
      <w:pPr>
        <w:pStyle w:val="null3"/>
      </w:pPr>
      <w:r>
        <w:rPr/>
        <w:t>5)供应商拟派本工程的项目负责人必须具有建筑工程专业贰级（含贰级）以上注册建造师资格并且具有安全生产考核合格证书 （B 类）；（须提供证书扫描件或网页查询打印件）</w:t>
      </w:r>
    </w:p>
    <w:p>
      <w:pPr>
        <w:pStyle w:val="null3"/>
      </w:pPr>
      <w:r>
        <w:rPr/>
        <w:t>6)供应商拟派本工程专职安全员须具有有效期内的安全生产考核合格证（C类）或建筑施工企业专职安全生产管理人员安全生产考核合格证书（C3类）。（须提供证书扫描件或网页查询打印件）</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连平县元善镇人民政府</w:t>
      </w:r>
    </w:p>
    <w:p>
      <w:pPr>
        <w:pStyle w:val="null3"/>
        <w:ind w:firstLine="480"/>
      </w:pPr>
      <w:r>
        <w:rPr/>
        <w:t>地址：</w:t>
      </w:r>
      <w:r>
        <w:rPr/>
        <w:t>连平县大道南</w:t>
      </w:r>
    </w:p>
    <w:p>
      <w:pPr>
        <w:pStyle w:val="null3"/>
        <w:ind w:firstLine="480"/>
      </w:pPr>
      <w:r>
        <w:rPr/>
        <w:t>联系方式：</w:t>
      </w:r>
      <w:r>
        <w:rPr/>
        <w:t>13825398877</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广东省河源市连平县河源市连平县元善镇肖国排新村苑第一、二层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王先生</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元善镇城区风貌管控及人居环境整治提升项目（一期）</w:t>
      </w:r>
    </w:p>
    <w:p>
      <w:pPr>
        <w:pStyle w:val="null3"/>
      </w:pPr>
      <w:r>
        <w:rPr/>
        <w:t>采购包1（元善镇城区风貌管控及人居环境整治提升项目（一期））</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与采购人签订合同后30日历天内完成</w:t>
            </w:r>
          </w:p>
        </w:tc>
      </w:tr>
      <w:tr>
        <w:tc>
          <w:tcPr>
            <w:tcW w:type="dxa" w:w="4153"/>
          </w:tcPr>
          <w:p>
            <w:pPr>
              <w:pStyle w:val="null3"/>
            </w:pPr>
            <w:r>
              <w:rPr/>
              <w:t>标的提供的地点</w:t>
            </w:r>
          </w:p>
        </w:tc>
        <w:tc>
          <w:tcPr>
            <w:tcW w:type="dxa" w:w="4153"/>
          </w:tcPr>
          <w:p>
            <w:pPr>
              <w:pStyle w:val="null3"/>
            </w:pPr>
            <w:r>
              <w:rPr/>
              <w:t>河源市连平县</w:t>
            </w:r>
          </w:p>
        </w:tc>
      </w:tr>
      <w:tr/>
      <w:tr/>
      <w:tr>
        <w:tc>
          <w:tcPr>
            <w:tcW w:type="dxa" w:w="4153"/>
          </w:tcPr>
          <w:p>
            <w:pPr>
              <w:pStyle w:val="null3"/>
            </w:pPr>
            <w:r>
              <w:rPr/>
              <w:t>付款方式</w:t>
            </w:r>
          </w:p>
        </w:tc>
        <w:tc>
          <w:tcPr>
            <w:tcW w:type="dxa" w:w="4153"/>
          </w:tcPr>
          <w:p>
            <w:pPr>
              <w:pStyle w:val="null3"/>
            </w:pPr>
            <w:r>
              <w:rPr/>
              <w:t>第1期为(预付款)：支付比例30%，签订合同后拨付合同价的30%作为预付款。</w:t>
            </w:r>
          </w:p>
          <w:p>
            <w:pPr>
              <w:pStyle w:val="null3"/>
            </w:pPr>
            <w:r>
              <w:rPr/>
              <w:t>第2期为(进度款)：支付比例50%，后续按工程实际完成工程量拨付工程进度款，最高支付至合同总价的80%。</w:t>
            </w:r>
          </w:p>
          <w:p>
            <w:pPr>
              <w:pStyle w:val="null3"/>
            </w:pPr>
            <w:r>
              <w:rPr/>
              <w:t>第3期为(尾款)：支付比例20%，全部工程竣工验收合格，且工程结算后支付至工程总结算价的100%。注：成交供应商凭以下有效文件与采购人结算： 1）合同； 2）成交供应商开具的正式发票； 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 4）合同价款及调整方式： 本项目实行按实结算，工程结算时，按已标价工程量清单中除绿色施工安全防护措施费不下浮外，其余的各子目单价或总额价均按下列公式计算后的工程量清单进行结算： 各子目单价或总额价=采购人提供的带明标价的工程量清单中单价×（1-成交供应商报价下浮率），成交供应商报价下浮率=[1-(总报价-绿色施工安全防护措施费）÷（最高限价-绿色施工安全防护措施费）]×100%。</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1期：执行国家有关的规定、规范</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本项目预算金额1164210.46 元，其中包含绿色施工安全防护措施费：30355.91元为不可竞争费用，响应供应商报价应包括响应供应商认为必要的货物、材料、工程、服务，响应供应商的总报价不得高于预算金额，否则其报价无效</w:t>
            </w:r>
          </w:p>
        </w:tc>
      </w:tr>
      <w:tr>
        <w:tc>
          <w:tcPr>
            <w:tcW w:type="dxa" w:w="2076"/>
          </w:tcPr>
          <w:p/>
        </w:tc>
        <w:tc>
          <w:tcPr>
            <w:tcW w:type="dxa" w:w="2076"/>
          </w:tcPr>
          <w:p>
            <w:pPr>
              <w:pStyle w:val="null3"/>
              <w:jc w:val="center"/>
            </w:pPr>
            <w:r>
              <w:rPr/>
              <w:t>2</w:t>
            </w:r>
          </w:p>
        </w:tc>
        <w:tc>
          <w:tcPr>
            <w:tcW w:type="dxa" w:w="2076"/>
          </w:tcPr>
          <w:p>
            <w:pPr>
              <w:pStyle w:val="null3"/>
              <w:jc w:val="left"/>
            </w:pPr>
            <w:r>
              <w:rPr/>
              <w:t>质量要求</w:t>
            </w:r>
          </w:p>
        </w:tc>
        <w:tc>
          <w:tcPr>
            <w:tcW w:type="dxa" w:w="2076"/>
          </w:tcPr>
          <w:p>
            <w:pPr>
              <w:pStyle w:val="null3"/>
              <w:jc w:val="left"/>
            </w:pPr>
            <w:r>
              <w:rPr/>
              <w:t>按国家有关规定达到验收合格</w:t>
            </w:r>
          </w:p>
        </w:tc>
      </w:tr>
      <w:tr>
        <w:tc>
          <w:tcPr>
            <w:tcW w:type="dxa" w:w="2076"/>
          </w:tcPr>
          <w:p/>
        </w:tc>
        <w:tc>
          <w:tcPr>
            <w:tcW w:type="dxa" w:w="2076"/>
          </w:tcPr>
          <w:p>
            <w:pPr>
              <w:pStyle w:val="null3"/>
              <w:jc w:val="center"/>
            </w:pPr>
            <w:r>
              <w:rPr/>
              <w:t>3</w:t>
            </w:r>
          </w:p>
        </w:tc>
        <w:tc>
          <w:tcPr>
            <w:tcW w:type="dxa" w:w="2076"/>
          </w:tcPr>
          <w:p>
            <w:pPr>
              <w:pStyle w:val="null3"/>
              <w:jc w:val="left"/>
            </w:pPr>
            <w:r>
              <w:rPr/>
              <w:t>其它要求</w:t>
            </w:r>
          </w:p>
        </w:tc>
        <w:tc>
          <w:tcPr>
            <w:tcW w:type="dxa" w:w="2076"/>
          </w:tcPr>
          <w:p>
            <w:pPr>
              <w:pStyle w:val="null3"/>
              <w:jc w:val="left"/>
            </w:pPr>
            <w:r>
              <w:rPr/>
              <w:t>（1）现场安全防护设施：配合施工时注意安全，防止对人身造成伤害。 （2）因施工需要，成交供应商在施工过程中需对现有设施进行破坏，须经过采购人同意，并在施工完成后恢复原状。 （3）响应供应商须提供详细，完善，有可行性的施工组织设计方案，须包含施工方案与技术措施、施工进度计划与措施、质量、安全文明施工、环境保护管理体系与措施等内容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其他建筑工程</w:t>
            </w:r>
          </w:p>
        </w:tc>
        <w:tc>
          <w:tcPr>
            <w:tcW w:type="dxa" w:w="933"/>
          </w:tcPr>
          <w:p>
            <w:pPr>
              <w:pStyle w:val="null3"/>
              <w:jc w:val="left"/>
            </w:pPr>
            <w:r>
              <w:rPr/>
              <w:t>元善镇城区风貌管控及人居环境整治提升项目（一期）</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1,164,210.46</w:t>
            </w:r>
          </w:p>
        </w:tc>
        <w:tc>
          <w:tcPr>
            <w:tcW w:type="dxa" w:w="933"/>
          </w:tcPr>
          <w:p>
            <w:pPr>
              <w:pStyle w:val="null3"/>
              <w:jc w:val="right"/>
            </w:pPr>
            <w:r>
              <w:rPr/>
              <w:t>1,164,210.46</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元善镇城区风貌管控及人居环境整治提升项目（一期）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工程量清单详见附件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连平县元善镇人民政府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采购机构代理服务收费标准：采购机构代理服务收费标准：参照省物价局（计价格[2002]1980 号）文规定进行收取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元善镇城区风貌管控及人居环境整治提升项目（一期）)：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采购包1（元善镇城区风貌管控及人居环境整治提升项目（一期））：</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采购包1（元善镇城区风貌管控及人居环境整治提升项目（一期））：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供应商必须符合法律、行政法规规定的其他条件（1）单位负责人为同一人或者存在直接控股、管理关系的不同供应商，不得参加同一合同项下的政府采购活动（提供声明函）；（2）为本项目提供整体设计、规范编制或者项目管理、监理、检测等服务的供应商，不得再参加本项目的采购活动（提供声明函）</w:t>
            </w:r>
          </w:p>
        </w:tc>
      </w:tr>
      <w:tr>
        <w:tc>
          <w:tcPr>
            <w:tcW w:type="dxa" w:w="890"/>
          </w:tcPr>
          <w:p>
            <w:pPr>
              <w:pStyle w:val="null3"/>
            </w:pPr>
            <w:r>
              <w:rPr/>
              <w:t>8</w:t>
            </w:r>
          </w:p>
        </w:tc>
        <w:tc>
          <w:tcPr>
            <w:tcW w:type="dxa" w:w="3178"/>
          </w:tcPr>
          <w:p>
            <w:pPr>
              <w:pStyle w:val="null3"/>
            </w:pPr>
            <w:r>
              <w:rPr/>
              <w:t>供应商具有建筑工程施工总承包叁级（含叁级）以上施工资质</w:t>
            </w:r>
          </w:p>
        </w:tc>
        <w:tc>
          <w:tcPr>
            <w:tcW w:type="dxa" w:w="4238"/>
          </w:tcPr>
          <w:p>
            <w:pPr>
              <w:pStyle w:val="null3"/>
            </w:pPr>
            <w:r>
              <w:rPr/>
              <w:t>供应商具有建筑工程施工总承包叁级（含叁级）以上施工资质；(提供相关资质证书扫描件或电子证书）</w:t>
            </w:r>
          </w:p>
        </w:tc>
      </w:tr>
      <w:tr>
        <w:tc>
          <w:tcPr>
            <w:tcW w:type="dxa" w:w="890"/>
          </w:tcPr>
          <w:p>
            <w:pPr>
              <w:pStyle w:val="null3"/>
            </w:pPr>
            <w:r>
              <w:rPr/>
              <w:t>9</w:t>
            </w:r>
          </w:p>
        </w:tc>
        <w:tc>
          <w:tcPr>
            <w:tcW w:type="dxa" w:w="3178"/>
          </w:tcPr>
          <w:p>
            <w:pPr>
              <w:pStyle w:val="null3"/>
            </w:pPr>
            <w:r>
              <w:rPr/>
              <w:t>供应商具有有效的《安全生产许可证书》</w:t>
            </w:r>
          </w:p>
        </w:tc>
        <w:tc>
          <w:tcPr>
            <w:tcW w:type="dxa" w:w="4238"/>
          </w:tcPr>
          <w:p>
            <w:pPr>
              <w:pStyle w:val="null3"/>
            </w:pPr>
            <w:r>
              <w:rPr/>
              <w:t>供应商具有有效的《安全生产许可证书》；（提供证书扫描件或电子证书）</w:t>
            </w:r>
          </w:p>
        </w:tc>
      </w:tr>
      <w:tr>
        <w:tc>
          <w:tcPr>
            <w:tcW w:type="dxa" w:w="890"/>
          </w:tcPr>
          <w:p>
            <w:pPr>
              <w:pStyle w:val="null3"/>
            </w:pPr>
            <w:r>
              <w:rPr/>
              <w:t>10</w:t>
            </w:r>
          </w:p>
        </w:tc>
        <w:tc>
          <w:tcPr>
            <w:tcW w:type="dxa" w:w="3178"/>
          </w:tcPr>
          <w:p>
            <w:pPr>
              <w:pStyle w:val="null3"/>
            </w:pPr>
            <w:r>
              <w:rPr/>
              <w:t>供应商拟派本工程的项目负责人必须具有建筑工程专业贰级（含贰级）以上注册建造师资格并且具有安全生产考核合格证书 （B 类）</w:t>
            </w:r>
          </w:p>
        </w:tc>
        <w:tc>
          <w:tcPr>
            <w:tcW w:type="dxa" w:w="4238"/>
          </w:tcPr>
          <w:p>
            <w:pPr>
              <w:pStyle w:val="null3"/>
            </w:pPr>
            <w:r>
              <w:rPr/>
              <w:t>供应商拟派本工程的项目负责人必须具有建筑工程专业贰级（含贰级）以上注册建造师资格并且具有安全生产考核合格证书 （B 类）；（须提供证书扫描件或网页查询打印件）</w:t>
            </w:r>
          </w:p>
        </w:tc>
      </w:tr>
      <w:tr>
        <w:tc>
          <w:tcPr>
            <w:tcW w:type="dxa" w:w="890"/>
          </w:tcPr>
          <w:p>
            <w:pPr>
              <w:pStyle w:val="null3"/>
            </w:pPr>
            <w:r>
              <w:rPr/>
              <w:t>11</w:t>
            </w:r>
          </w:p>
        </w:tc>
        <w:tc>
          <w:tcPr>
            <w:tcW w:type="dxa" w:w="3178"/>
          </w:tcPr>
          <w:p>
            <w:pPr>
              <w:pStyle w:val="null3"/>
            </w:pPr>
            <w:r>
              <w:rPr/>
              <w:t>供应商拟派本工程专职安全员须具有有效期内的安全生产考核合格证（C类）或建筑施工企业专职安全生产管理人员安全生产考核合格证书（C3类）</w:t>
            </w:r>
          </w:p>
        </w:tc>
        <w:tc>
          <w:tcPr>
            <w:tcW w:type="dxa" w:w="4238"/>
          </w:tcPr>
          <w:p>
            <w:pPr>
              <w:pStyle w:val="null3"/>
            </w:pPr>
            <w:r>
              <w:rPr/>
              <w:t>供应商拟派本工程专职安全员须具有有效期内的安全生产考核合格证（C类）或建筑施工企业专职安全生产管理人员安全生产考核合格证书（C3类）。（须提供证书扫描件或网页查询打印件）</w:t>
            </w:r>
          </w:p>
        </w:tc>
      </w:tr>
      <w:tr>
        <w:tc>
          <w:tcPr>
            <w:tcW w:type="dxa" w:w="890"/>
          </w:tcPr>
          <w:p>
            <w:pPr>
              <w:pStyle w:val="null3"/>
            </w:pPr>
            <w:r>
              <w:rPr/>
              <w:t>12</w:t>
            </w:r>
          </w:p>
        </w:tc>
        <w:tc>
          <w:tcPr>
            <w:tcW w:type="dxa" w:w="3178"/>
          </w:tcPr>
          <w:p>
            <w:pPr>
              <w:pStyle w:val="null3"/>
            </w:pPr>
            <w:r>
              <w:rPr/>
              <w:t>本采购包专门面向中小企业采购</w:t>
            </w:r>
          </w:p>
        </w:tc>
        <w:tc>
          <w:tcPr>
            <w:tcW w:type="dxa" w:w="4238"/>
          </w:tcPr>
          <w:p>
            <w:pPr>
              <w:pStyle w:val="null3"/>
            </w:pPr>
            <w:r>
              <w:rPr/>
              <w:t>本项目专门面向中小企业，参与的供应商工程施工单位全部为符合政策要求的中小企业（提供中小企业声明函）</w:t>
            </w:r>
          </w:p>
        </w:tc>
      </w:tr>
    </w:tbl>
    <w:p>
      <w:pPr>
        <w:pStyle w:val="null3"/>
        <w:ind w:firstLine="480"/>
      </w:pPr>
      <w:r>
        <w:rPr/>
        <w:t>表二符合性审查表：</w:t>
      </w:r>
    </w:p>
    <w:p>
      <w:pPr>
        <w:pStyle w:val="null3"/>
      </w:pPr>
      <w:r>
        <w:rPr/>
        <w:t>采购包1（元善镇城区风貌管控及人居环境整治提升项目（一期））：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采购包1(元善镇城区风貌管控及人居环境整治提升项目（一期）):</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(20.0分)</w:t>
            </w:r>
          </w:p>
        </w:tc>
        <w:tc>
          <w:tcPr>
            <w:tcW w:type="dxa" w:w="5076"/>
          </w:tcPr>
          <w:p>
            <w:pPr>
              <w:pStyle w:val="null3"/>
              <w:jc w:val="left"/>
            </w:pPr>
            <w:r>
              <w:rPr/>
              <w:t>对响应供应商的项目实施方案（包括但不限于技术方案、项目组织实施办法）进行综合评审： 1.项目实施方案针对性强、重点、难点施工把握的准确性强得20分； 2.项目实施方案针对性较强、重点、难点施工把握的准确性较强得15分； 3.项目实施方案针对性一般、重点、难点施工把握的准确性一般得10分； 4.无或其它不得分。</w:t>
            </w:r>
          </w:p>
        </w:tc>
      </w:tr>
      <w:tr>
        <w:tc>
          <w:tcPr>
            <w:tcW w:type="dxa" w:w="922"/>
            <w:gridSpan w:val="2"/>
            <w:vMerge/>
          </w:tcPr>
          <w:p/>
        </w:tc>
        <w:tc>
          <w:tcPr>
            <w:tcW w:type="dxa" w:w="2307"/>
          </w:tcPr>
          <w:p>
            <w:pPr>
              <w:pStyle w:val="null3"/>
              <w:jc w:val="left"/>
            </w:pPr>
            <w:r>
              <w:rPr/>
              <w:t>施工进度计划和各阶段进度的保证措施 (10.0分)</w:t>
            </w:r>
          </w:p>
        </w:tc>
        <w:tc>
          <w:tcPr>
            <w:tcW w:type="dxa" w:w="5076"/>
          </w:tcPr>
          <w:p>
            <w:pPr>
              <w:pStyle w:val="null3"/>
              <w:jc w:val="left"/>
            </w:pPr>
            <w:r>
              <w:rPr/>
              <w:t>对响应供应商针对本项目的施工进度计划和各阶段进度的保证措施，进行评价打分： 1.项目实施时间节点安排科学合理，计划性可操作性强，保证措施得力、详细得10分； 2.项目实施时间节点安排科学合理，计划性一般，保证措施一般得6分； 3.项目实施时间节点安排一般，计划性较差，保证措施差得2分。 4.无或其它不得分。</w:t>
            </w:r>
          </w:p>
        </w:tc>
      </w:tr>
      <w:tr>
        <w:tc>
          <w:tcPr>
            <w:tcW w:type="dxa" w:w="922"/>
            <w:gridSpan w:val="2"/>
            <w:vMerge/>
          </w:tcPr>
          <w:p/>
        </w:tc>
        <w:tc>
          <w:tcPr>
            <w:tcW w:type="dxa" w:w="2307"/>
          </w:tcPr>
          <w:p>
            <w:pPr>
              <w:pStyle w:val="null3"/>
              <w:jc w:val="left"/>
            </w:pPr>
            <w:r>
              <w:rPr/>
              <w:t>工程质量目标及质量保证措施 (10.0分)</w:t>
            </w:r>
          </w:p>
        </w:tc>
        <w:tc>
          <w:tcPr>
            <w:tcW w:type="dxa" w:w="5076"/>
          </w:tcPr>
          <w:p>
            <w:pPr>
              <w:pStyle w:val="null3"/>
              <w:jc w:val="left"/>
            </w:pPr>
            <w:r>
              <w:rPr/>
              <w:t>对响应供应商针对本项目的质量目标及质量保证措施，评价其可行可靠性、针对性，进行评分： 1.质量目标指向性强、措施完整，措施有力，针对性强的得10分； 2.质量目标指向性一般、措施较完整，措施一般得7分； 3.质量目标指向性差，措施欠针对性得4分。 4.无或其它不得分。</w:t>
            </w:r>
          </w:p>
        </w:tc>
      </w:tr>
      <w:tr>
        <w:tc>
          <w:tcPr>
            <w:tcW w:type="dxa" w:w="922"/>
            <w:gridSpan w:val="2"/>
            <w:vMerge/>
          </w:tcPr>
          <w:p/>
        </w:tc>
        <w:tc>
          <w:tcPr>
            <w:tcW w:type="dxa" w:w="2307"/>
          </w:tcPr>
          <w:p>
            <w:pPr>
              <w:pStyle w:val="null3"/>
              <w:jc w:val="left"/>
            </w:pPr>
            <w:r>
              <w:rPr/>
              <w:t>安全、文明管理 (10.0分)</w:t>
            </w:r>
          </w:p>
        </w:tc>
        <w:tc>
          <w:tcPr>
            <w:tcW w:type="dxa" w:w="5076"/>
          </w:tcPr>
          <w:p>
            <w:pPr>
              <w:pStyle w:val="null3"/>
              <w:jc w:val="left"/>
            </w:pPr>
            <w:r>
              <w:rPr/>
              <w:t>对响应供应商针对本项目的保证安全和文明施工的措施进行评分： 1.安全和文明施工措施合理全面、详细、可行性强得10分； 2.安全和文明施工措施较合理、较详细、可行性较好得7分； 3.安全和文明施工措施措施不足，保障性不高得4分； 4.无提供不得分。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(4.0分)</w:t>
            </w:r>
          </w:p>
        </w:tc>
        <w:tc>
          <w:tcPr>
            <w:tcW w:type="dxa" w:w="5076"/>
          </w:tcPr>
          <w:p>
            <w:pPr>
              <w:pStyle w:val="null3"/>
              <w:jc w:val="left"/>
            </w:pPr>
            <w:r>
              <w:rPr/>
              <w:t>根据响应供应商自2021年1月1日（以合同签订日期为准）至今承接的建筑工程施工类项目业绩进行评分：每提供1个符合要求的业绩得2分，此项最高得4分。 注：提供合同关键页扫描件作为评分依据，不提供或提供资料不齐全不得分</w:t>
            </w:r>
          </w:p>
        </w:tc>
      </w:tr>
      <w:tr>
        <w:tc>
          <w:tcPr>
            <w:tcW w:type="dxa" w:w="922"/>
            <w:gridSpan w:val="2"/>
            <w:vMerge/>
          </w:tcPr>
          <w:p/>
        </w:tc>
        <w:tc>
          <w:tcPr>
            <w:tcW w:type="dxa" w:w="2307"/>
          </w:tcPr>
          <w:p>
            <w:pPr>
              <w:pStyle w:val="null3"/>
              <w:jc w:val="left"/>
            </w:pPr>
            <w:r>
              <w:rPr/>
              <w:t>拟投入项目团队人员 (18.0分)</w:t>
            </w:r>
          </w:p>
        </w:tc>
        <w:tc>
          <w:tcPr>
            <w:tcW w:type="dxa" w:w="5076"/>
          </w:tcPr>
          <w:p>
            <w:pPr>
              <w:pStyle w:val="null3"/>
              <w:jc w:val="left"/>
            </w:pPr>
            <w:r>
              <w:rPr/>
              <w:t>根据响应供应商投入人员情况： 1.技术负责人（1人）具有建筑工程专业中级或以上工程师职称得4分，具有初级（助理工程师）的得2分，本小项最高得4分。 2.技术人员（2人）：具有建筑工程专业中级或以上工程师职称得4分，具有初级（助理工程师）的得2分。本小项最高得8分。 3.其他人员（2人）：具有注册安全工程师、注册造价工程师的每提供一个得3分，本小项最高得6分。 注：本项最高得18分，以上人员为一人一岗不得兼任，投入人员须提供上述人员相关证书及身份证，并提供响应截止时间前三个月内任意一个月社保证明，不提供不得分。</w:t>
            </w:r>
          </w:p>
        </w:tc>
      </w:tr>
      <w:tr>
        <w:tc>
          <w:tcPr>
            <w:tcW w:type="dxa" w:w="922"/>
            <w:gridSpan w:val="2"/>
            <w:vMerge/>
          </w:tcPr>
          <w:p/>
        </w:tc>
        <w:tc>
          <w:tcPr>
            <w:tcW w:type="dxa" w:w="2307"/>
          </w:tcPr>
          <w:p>
            <w:pPr>
              <w:pStyle w:val="null3"/>
              <w:jc w:val="left"/>
            </w:pPr>
            <w:r>
              <w:rPr/>
              <w:t>综合实力 (8.0分)</w:t>
            </w:r>
          </w:p>
        </w:tc>
        <w:tc>
          <w:tcPr>
            <w:tcW w:type="dxa" w:w="5076"/>
          </w:tcPr>
          <w:p>
            <w:pPr>
              <w:pStyle w:val="null3"/>
              <w:jc w:val="left"/>
            </w:pPr>
            <w:r>
              <w:rPr/>
              <w:t>1.具备完善的工程绿色施工企业评价体系，达到GB/T50640-2023、CCCH1001-2020的要求，并获得相对应的“工程绿色施工企业评价体系认证证书”的得2分； 2.具备完善的工程施工安全标准化体系，达到GB/T33000-2016、JGJ59-2011、CTSSES1001-2019的要求，并获得相对应的“工程施工安全标准化体系认证证书”的得 2分。 3.具备完善的施工现场易发事故防治标准体系：达到JGJ/T429-2018、CRCESS1001-2021的要求，并获得相对应的“施工现场易发事故防治标准体系认证”的得2分； 4.投标人具备完善的履约能力评价体系：达到GB/T31863-2015、GB/T33718-2017、CTSSES1001-2019的要求，并获得相对应的“履约能力评价体系认证证书”的得2分； 注： 本项最高得分8分。证书有效性在国家认证认可监督管理委员会官网（http://www.cnca.gov.cn/)可查，提供证书扫描件及认监委官网查询截图。</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ind w:right="90"/>
      </w:pPr>
      <w:r>
        <w:rPr>
          <w:sz w:val="24"/>
        </w:rPr>
        <w:t>合同编号：</w:t>
      </w:r>
    </w:p>
    <w:p>
      <w:pPr>
        <w:pStyle w:val="null3"/>
        <w:ind w:firstLine="880"/>
        <w:jc w:val="both"/>
      </w:pPr>
      <w:r>
        <w:rPr>
          <w:sz w:val="84"/>
        </w:rPr>
        <w:t>政府采购合同书</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24"/>
                <w:b/>
              </w:rPr>
              <w:t>采购编号：</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项目名称：</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4"/>
          <w:b/>
          <w:u w:val="single"/>
        </w:rPr>
        <w:t>注：本合同仅为合同的参考文本，合同签订双方可根据项目的具体要求进行修订</w:t>
      </w:r>
      <w:r>
        <w:rPr>
          <w:sz w:val="24"/>
          <w:b/>
          <w:u w:val="single"/>
        </w:rPr>
        <w:t>,但合同条款不得与采购文件和成交供应商响应文件有实质性偏离。</w:t>
      </w:r>
    </w:p>
    <w:p>
      <w:pPr>
        <w:pStyle w:val="null3"/>
        <w:spacing w:before="120"/>
        <w:ind w:firstLine="880"/>
        <w:jc w:val="both"/>
      </w:pPr>
      <w:r>
        <w:rPr>
          <w:sz w:val="24"/>
        </w:rPr>
        <w:t>甲</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p>
    <w:p>
      <w:pPr>
        <w:pStyle w:val="null3"/>
        <w:spacing w:before="120"/>
        <w:ind w:firstLine="880"/>
        <w:jc w:val="both"/>
      </w:pPr>
      <w:r>
        <w:rPr>
          <w:sz w:val="24"/>
        </w:rPr>
        <w:t>乙</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r>
        <w:rPr>
          <w:sz w:val="24"/>
        </w:rPr>
        <w:t xml:space="preserve">  </w:t>
      </w:r>
    </w:p>
    <w:p>
      <w:pPr>
        <w:pStyle w:val="null3"/>
        <w:spacing w:before="120"/>
        <w:ind w:firstLine="880"/>
        <w:jc w:val="both"/>
      </w:pPr>
      <w:r>
        <w:rPr>
          <w:sz w:val="24"/>
        </w:rPr>
        <w:t>项目名称：</w:t>
      </w:r>
      <w:r>
        <w:rPr>
          <w:sz w:val="24"/>
        </w:rPr>
        <w:t xml:space="preserve">                                   </w:t>
      </w:r>
      <w:r>
        <w:rPr>
          <w:sz w:val="24"/>
        </w:rPr>
        <w:t>采购编号：</w:t>
      </w:r>
      <w:r>
        <w:rPr>
          <w:sz w:val="24"/>
        </w:rPr>
        <w:t xml:space="preserve">               </w:t>
      </w:r>
    </w:p>
    <w:p>
      <w:pPr>
        <w:pStyle w:val="null3"/>
        <w:spacing w:before="120"/>
        <w:ind w:firstLine="480"/>
        <w:jc w:val="both"/>
      </w:pPr>
      <w:r>
        <w:rPr>
          <w:sz w:val="24"/>
        </w:rPr>
        <w:t>一、根据</w:t>
      </w:r>
      <w:r>
        <w:rPr>
          <w:sz w:val="24"/>
          <w:u w:val="single"/>
        </w:rPr>
        <w:t xml:space="preserve">        </w:t>
      </w:r>
      <w:r>
        <w:rPr>
          <w:sz w:val="24"/>
        </w:rPr>
        <w:t>项目的采购结果，按照《中华人民共和国政府采购法》、《中华人民共和国民法典》</w:t>
      </w:r>
      <w:r>
        <w:rPr>
          <w:sz w:val="24"/>
        </w:rPr>
        <w:t>（</w:t>
      </w:r>
      <w:r>
        <w:rPr>
          <w:sz w:val="24"/>
        </w:rPr>
        <w:t>合同编</w:t>
      </w:r>
      <w:r>
        <w:rPr>
          <w:sz w:val="24"/>
        </w:rPr>
        <w:t>）</w:t>
      </w:r>
      <w:r>
        <w:rPr>
          <w:sz w:val="24"/>
        </w:rPr>
        <w:t>的规定，经双方协商，本着平等互利和诚实信用的原则，一致同意签订本合同如下。</w:t>
      </w:r>
    </w:p>
    <w:p>
      <w:pPr>
        <w:pStyle w:val="null3"/>
        <w:spacing w:before="120"/>
        <w:ind w:firstLine="360"/>
        <w:jc w:val="both"/>
      </w:pPr>
      <w:r>
        <w:rPr>
          <w:sz w:val="24"/>
        </w:rPr>
        <w:t>工程内容：</w:t>
      </w:r>
    </w:p>
    <w:p>
      <w:pPr>
        <w:pStyle w:val="null3"/>
        <w:spacing w:before="120"/>
        <w:ind w:firstLine="360"/>
        <w:jc w:val="both"/>
      </w:pPr>
      <w:r>
        <w:rPr>
          <w:sz w:val="24"/>
        </w:rPr>
        <w:t>工程名称：</w:t>
      </w:r>
      <w:r>
        <w:rPr>
          <w:sz w:val="24"/>
        </w:rPr>
        <w:t xml:space="preserve">                     </w:t>
      </w:r>
    </w:p>
    <w:p>
      <w:pPr>
        <w:pStyle w:val="null3"/>
        <w:spacing w:before="120"/>
        <w:ind w:firstLine="360"/>
        <w:jc w:val="both"/>
      </w:pPr>
      <w:r>
        <w:rPr>
          <w:sz w:val="24"/>
        </w:rPr>
        <w:t>工程地点：</w:t>
      </w:r>
      <w:r>
        <w:rPr>
          <w:sz w:val="24"/>
        </w:rPr>
        <w:t xml:space="preserve">                  </w:t>
      </w:r>
    </w:p>
    <w:p>
      <w:pPr>
        <w:pStyle w:val="null3"/>
        <w:spacing w:before="120"/>
        <w:ind w:firstLine="360"/>
        <w:jc w:val="both"/>
      </w:pPr>
      <w:r>
        <w:rPr>
          <w:sz w:val="24"/>
        </w:rPr>
        <w:t>承包范围：</w:t>
      </w:r>
    </w:p>
    <w:p>
      <w:pPr>
        <w:pStyle w:val="null3"/>
        <w:spacing w:before="120"/>
        <w:ind w:firstLine="360"/>
        <w:jc w:val="both"/>
      </w:pPr>
      <w:r>
        <w:rPr>
          <w:sz w:val="24"/>
        </w:rPr>
        <w:t>承包方式：</w:t>
      </w:r>
    </w:p>
    <w:p>
      <w:pPr>
        <w:pStyle w:val="null3"/>
        <w:spacing w:before="120"/>
        <w:ind w:firstLine="360"/>
        <w:jc w:val="both"/>
      </w:pPr>
      <w:r>
        <w:rPr>
          <w:sz w:val="24"/>
        </w:rPr>
        <w:t>工期</w:t>
      </w:r>
      <w:r>
        <w:rPr>
          <w:sz w:val="24"/>
        </w:rPr>
        <w:t>：</w:t>
      </w:r>
      <w:r>
        <w:rPr>
          <w:sz w:val="24"/>
        </w:rPr>
        <w:t>与采购人签订合同后</w:t>
      </w:r>
      <w:r>
        <w:rPr>
          <w:sz w:val="24"/>
        </w:rPr>
        <w:t>30</w:t>
      </w:r>
      <w:r>
        <w:rPr>
          <w:sz w:val="24"/>
        </w:rPr>
        <w:t>日历天内</w:t>
      </w:r>
      <w:r>
        <w:rPr>
          <w:sz w:val="24"/>
        </w:rPr>
        <w:t>完成</w:t>
      </w:r>
      <w:r>
        <w:rPr>
          <w:sz w:val="24"/>
        </w:rPr>
        <w:t>。（按甲方通知进场施工当天计，即从</w:t>
      </w:r>
      <w:r>
        <w:rPr>
          <w:sz w:val="24"/>
        </w:rPr>
        <w:t xml:space="preserve">  </w:t>
      </w:r>
      <w:r>
        <w:rPr>
          <w:sz w:val="24"/>
        </w:rPr>
        <w:t>年</w:t>
      </w:r>
      <w:r>
        <w:rPr>
          <w:sz w:val="24"/>
        </w:rPr>
        <w:t xml:space="preserve">   </w:t>
      </w:r>
      <w:r>
        <w:rPr>
          <w:sz w:val="24"/>
        </w:rPr>
        <w:t>月</w:t>
      </w:r>
      <w:r>
        <w:rPr>
          <w:sz w:val="24"/>
        </w:rPr>
        <w:t xml:space="preserve">   </w:t>
      </w:r>
      <w:r>
        <w:rPr>
          <w:sz w:val="24"/>
        </w:rPr>
        <w:t>日起计）</w:t>
      </w:r>
    </w:p>
    <w:p>
      <w:pPr>
        <w:pStyle w:val="null3"/>
        <w:spacing w:before="120"/>
        <w:ind w:firstLine="480"/>
        <w:jc w:val="both"/>
      </w:pPr>
      <w:r>
        <w:rPr>
          <w:sz w:val="24"/>
        </w:rPr>
        <w:t>二、合同金额</w:t>
      </w:r>
    </w:p>
    <w:p>
      <w:pPr>
        <w:pStyle w:val="null3"/>
        <w:spacing w:before="120"/>
        <w:ind w:firstLine="880"/>
        <w:jc w:val="both"/>
      </w:pPr>
      <w:r>
        <w:rPr>
          <w:sz w:val="24"/>
        </w:rPr>
        <w:t>合同金额为（大写）：</w:t>
      </w:r>
      <w:r>
        <w:rPr>
          <w:sz w:val="24"/>
        </w:rPr>
        <w:t>_________________元（￥_______________元）人民币。</w:t>
      </w:r>
    </w:p>
    <w:p>
      <w:pPr>
        <w:pStyle w:val="null3"/>
        <w:spacing w:before="120"/>
        <w:ind w:firstLine="480"/>
        <w:jc w:val="both"/>
      </w:pPr>
      <w:r>
        <w:rPr>
          <w:sz w:val="24"/>
        </w:rPr>
        <w:t>三、付款方式：</w:t>
      </w:r>
      <w:r>
        <w:rPr>
          <w:sz w:val="24"/>
        </w:rPr>
        <w:t>1.</w:t>
      </w:r>
      <w:r>
        <w:rPr>
          <w:sz w:val="24"/>
        </w:rPr>
        <w:t>支付比例</w:t>
      </w:r>
      <w:r>
        <w:rPr>
          <w:sz w:val="24"/>
        </w:rPr>
        <w:t>30</w:t>
      </w:r>
      <w:r>
        <w:rPr>
          <w:sz w:val="24"/>
        </w:rPr>
        <w:t>%</w:t>
      </w:r>
      <w:r>
        <w:rPr>
          <w:sz w:val="24"/>
        </w:rPr>
        <w:t>；签订合同后拨付合同价的</w:t>
      </w:r>
      <w:r>
        <w:rPr>
          <w:sz w:val="24"/>
        </w:rPr>
        <w:t>30%作为预付款；</w:t>
      </w:r>
    </w:p>
    <w:p>
      <w:pPr>
        <w:pStyle w:val="null3"/>
        <w:spacing w:before="120"/>
        <w:ind w:firstLine="480"/>
        <w:jc w:val="both"/>
      </w:pPr>
      <w:r>
        <w:rPr>
          <w:sz w:val="24"/>
        </w:rPr>
        <w:t>2.</w:t>
      </w:r>
      <w:r>
        <w:rPr>
          <w:sz w:val="24"/>
        </w:rPr>
        <w:t>支付比例：</w:t>
      </w:r>
      <w:r>
        <w:rPr>
          <w:sz w:val="24"/>
        </w:rPr>
        <w:t>50%；</w:t>
      </w:r>
      <w:r>
        <w:rPr>
          <w:sz w:val="24"/>
        </w:rPr>
        <w:t>后续按工程实际完成工程量拨付工程进度款，最高支付至合同总价的</w:t>
      </w:r>
      <w:r>
        <w:rPr>
          <w:sz w:val="24"/>
        </w:rPr>
        <w:t>80%；</w:t>
      </w:r>
    </w:p>
    <w:p>
      <w:pPr>
        <w:pStyle w:val="null3"/>
        <w:spacing w:before="120"/>
        <w:ind w:firstLine="480"/>
        <w:jc w:val="both"/>
      </w:pPr>
      <w:r>
        <w:rPr>
          <w:sz w:val="24"/>
        </w:rPr>
        <w:t>3.</w:t>
      </w:r>
      <w:r>
        <w:rPr>
          <w:sz w:val="24"/>
        </w:rPr>
        <w:t>支付比例：</w:t>
      </w:r>
      <w:r>
        <w:rPr>
          <w:sz w:val="24"/>
        </w:rPr>
        <w:t>20%；</w:t>
      </w:r>
      <w:r>
        <w:rPr>
          <w:sz w:val="24"/>
        </w:rPr>
        <w:t>全部工程竣工验收合格，且工程结算后支付至工程总结算价的</w:t>
      </w:r>
      <w:r>
        <w:rPr>
          <w:sz w:val="24"/>
        </w:rPr>
        <w:t>100</w:t>
      </w:r>
      <w:r>
        <w:rPr>
          <w:sz w:val="24"/>
        </w:rPr>
        <w:t>%</w:t>
      </w:r>
      <w:r>
        <w:rPr>
          <w:sz w:val="24"/>
        </w:rPr>
        <w:t>。</w:t>
      </w:r>
    </w:p>
    <w:p>
      <w:pPr>
        <w:pStyle w:val="null3"/>
        <w:spacing w:before="120"/>
        <w:ind w:firstLine="480"/>
        <w:jc w:val="both"/>
      </w:pPr>
      <w:r>
        <w:rPr>
          <w:sz w:val="24"/>
        </w:rPr>
        <w:t xml:space="preserve"> </w:t>
      </w:r>
      <w:r>
        <w:rPr>
          <w:sz w:val="24"/>
        </w:rPr>
        <w:t>注：成交供应商凭以下有效文件与采购人结算：</w:t>
      </w:r>
      <w:r>
        <w:rPr>
          <w:sz w:val="24"/>
        </w:rPr>
        <w:t>1）合同； 2）成交供应商开具的正式发票； 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 4）合同价款及调整方式： 本项目实行按实结算，工程结算时，按已标价工程量清单中除绿色施工安全防护措施费不下浮外，其余的各子目单价或总额价均按下列公式计算后的工程量清单进行结算： 各子目单价或总额价=采购人提供的带明标价的工程量清单中单价×（1-成交供应商报价下浮率），成交供应商报价下浮率=[1-(总报价-绿色施工安全防护措施费）÷（最高限价-绿色施工安全防护措施费）]×100%。</w:t>
      </w:r>
    </w:p>
    <w:p>
      <w:pPr>
        <w:pStyle w:val="null3"/>
        <w:spacing w:before="120"/>
        <w:ind w:firstLine="480"/>
        <w:jc w:val="both"/>
      </w:pPr>
      <w:r>
        <w:rPr>
          <w:sz w:val="24"/>
        </w:rPr>
        <w:t>四、质量要求：按国家有关规定达到验收合格。</w:t>
      </w:r>
    </w:p>
    <w:p>
      <w:pPr>
        <w:pStyle w:val="null3"/>
        <w:spacing w:before="120"/>
        <w:ind w:firstLine="480"/>
        <w:jc w:val="both"/>
      </w:pPr>
      <w:r>
        <w:rPr>
          <w:sz w:val="24"/>
        </w:rPr>
        <w:t>五、总包及分包规定：成交单位为施工总承包单位，不允许转包，不允许违法分包。</w:t>
      </w:r>
    </w:p>
    <w:p>
      <w:pPr>
        <w:pStyle w:val="null3"/>
        <w:spacing w:before="120"/>
        <w:ind w:firstLine="480"/>
        <w:jc w:val="both"/>
      </w:pPr>
      <w:r>
        <w:rPr>
          <w:sz w:val="24"/>
        </w:rPr>
        <w:t>六、验收要求及方法如下：</w:t>
      </w:r>
    </w:p>
    <w:p>
      <w:pPr>
        <w:pStyle w:val="null3"/>
        <w:spacing w:before="120"/>
        <w:ind w:firstLine="480"/>
        <w:jc w:val="both"/>
      </w:pPr>
      <w:r>
        <w:rPr>
          <w:sz w:val="24"/>
        </w:rPr>
        <w:t>按照项目内容、本合同条款约定的验收标准进行质量验收。若承包人有违反操作规程和标准或施工质量不符合规定的，发包人有权令其停止（或暂停）施工，由此造成的损失均由承包人负责。</w:t>
      </w:r>
    </w:p>
    <w:p>
      <w:pPr>
        <w:pStyle w:val="null3"/>
        <w:spacing w:before="120"/>
        <w:ind w:firstLine="480"/>
        <w:jc w:val="both"/>
      </w:pPr>
      <w:r>
        <w:rPr>
          <w:sz w:val="24"/>
        </w:rPr>
        <w:t>七</w:t>
      </w:r>
      <w:r>
        <w:rPr>
          <w:sz w:val="24"/>
        </w:rPr>
        <w:t>、成交单位为总承包单位</w:t>
      </w:r>
    </w:p>
    <w:p>
      <w:pPr>
        <w:pStyle w:val="null3"/>
        <w:spacing w:before="120"/>
        <w:ind w:firstLine="480"/>
        <w:jc w:val="both"/>
      </w:pPr>
      <w:r>
        <w:rPr>
          <w:sz w:val="24"/>
        </w:rPr>
        <w:t>八</w:t>
      </w:r>
      <w:r>
        <w:rPr>
          <w:sz w:val="24"/>
        </w:rPr>
        <w:t>、违约责任与赔偿损失</w:t>
      </w:r>
    </w:p>
    <w:p>
      <w:pPr>
        <w:pStyle w:val="null3"/>
        <w:spacing w:before="120"/>
        <w:ind w:firstLine="480"/>
        <w:jc w:val="both"/>
      </w:pPr>
      <w:r>
        <w:rPr>
          <w:sz w:val="24"/>
        </w:rPr>
        <w:t>1.乙方交付的货物、工程/提供的服务不符合采购文件、响应文件或本合同规定的，甲方有权拒收，并且乙方须向甲方支付本合同总价3%的违约金。</w:t>
      </w:r>
    </w:p>
    <w:p>
      <w:pPr>
        <w:pStyle w:val="null3"/>
        <w:spacing w:before="120"/>
        <w:ind w:firstLine="480"/>
        <w:jc w:val="both"/>
      </w:pPr>
      <w:r>
        <w:rPr>
          <w:sz w:val="24"/>
        </w:rPr>
        <w:t>2.乙方未能按本合同规定的交货时间交付货物的/提供服务，从逾期之日起每日按本合同总价3‰的数额向甲方支付违约金；逾期半个月以上的，甲方有权终止合同，由此造成的甲方经济损失由乙方承担。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spacing w:before="120"/>
        <w:ind w:firstLine="480"/>
        <w:jc w:val="both"/>
      </w:pPr>
      <w:r>
        <w:rPr>
          <w:sz w:val="24"/>
        </w:rPr>
        <w:t>3.甲方无正当理由拒收货物/接受服务，到期拒付货物/服务款项的，甲方向乙方偿付本合同总的3%的违约金。甲方人逾期付款，则每日按本合同总价的3‰向乙方偿付违约金。</w:t>
      </w:r>
    </w:p>
    <w:p>
      <w:pPr>
        <w:pStyle w:val="null3"/>
        <w:spacing w:before="120"/>
        <w:ind w:firstLine="480"/>
        <w:jc w:val="both"/>
      </w:pPr>
      <w:r>
        <w:rPr>
          <w:sz w:val="24"/>
        </w:rPr>
        <w:t>4.其它违约责任按《民法典》处理。</w:t>
      </w:r>
    </w:p>
    <w:p>
      <w:pPr>
        <w:pStyle w:val="null3"/>
        <w:spacing w:before="120"/>
        <w:ind w:firstLine="480"/>
        <w:jc w:val="both"/>
      </w:pPr>
      <w:r>
        <w:rPr>
          <w:sz w:val="24"/>
        </w:rPr>
        <w:t>九</w:t>
      </w:r>
      <w:r>
        <w:rPr>
          <w:sz w:val="24"/>
        </w:rPr>
        <w:t>、争议的解决</w:t>
      </w:r>
    </w:p>
    <w:p>
      <w:pPr>
        <w:pStyle w:val="null3"/>
        <w:spacing w:before="120"/>
        <w:ind w:firstLine="480"/>
        <w:jc w:val="both"/>
      </w:pPr>
      <w:r>
        <w:rPr>
          <w:sz w:val="24"/>
        </w:rPr>
        <w:t>1.合同执行过程中发生的任何争议，如双方不能通过友好协商解决，按相关法律法规处理。</w:t>
      </w:r>
    </w:p>
    <w:p>
      <w:pPr>
        <w:pStyle w:val="null3"/>
        <w:spacing w:before="120"/>
        <w:ind w:firstLine="480"/>
        <w:jc w:val="both"/>
      </w:pPr>
      <w:r>
        <w:rPr>
          <w:sz w:val="24"/>
        </w:rPr>
        <w:t>十、不可抗力：任何一方由于不可抗力原因不能履行合同时，应在不可抗力事件结束后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before="120"/>
        <w:ind w:firstLine="480"/>
        <w:jc w:val="both"/>
      </w:pPr>
      <w:r>
        <w:rPr>
          <w:sz w:val="24"/>
        </w:rPr>
        <w:t>十</w:t>
      </w:r>
      <w:r>
        <w:rPr>
          <w:sz w:val="24"/>
        </w:rPr>
        <w:t>一</w:t>
      </w:r>
      <w:r>
        <w:rPr>
          <w:sz w:val="24"/>
        </w:rPr>
        <w:t>、税费：在中国境内、外发生的与本合同执行有关的一切税费均由乙方负担。</w:t>
      </w:r>
    </w:p>
    <w:p>
      <w:pPr>
        <w:pStyle w:val="null3"/>
        <w:spacing w:before="120"/>
        <w:ind w:firstLine="480"/>
        <w:jc w:val="both"/>
      </w:pPr>
      <w:r>
        <w:rPr>
          <w:sz w:val="24"/>
        </w:rPr>
        <w:t>十</w:t>
      </w:r>
      <w:r>
        <w:rPr>
          <w:sz w:val="24"/>
        </w:rPr>
        <w:t>二</w:t>
      </w:r>
      <w:r>
        <w:rPr>
          <w:sz w:val="24"/>
        </w:rPr>
        <w:t>、其它</w:t>
      </w:r>
    </w:p>
    <w:p>
      <w:pPr>
        <w:pStyle w:val="null3"/>
        <w:spacing w:before="120"/>
        <w:ind w:firstLine="480"/>
        <w:jc w:val="both"/>
      </w:pPr>
      <w:r>
        <w:rPr>
          <w:sz w:val="24"/>
        </w:rPr>
        <w:t>1. 本合同所有附件、采购文件、响应文件、中标通知书通知书均为合同的有效组成部分，与本合同具有同等法律效力。</w:t>
      </w:r>
    </w:p>
    <w:p>
      <w:pPr>
        <w:pStyle w:val="null3"/>
        <w:spacing w:before="120"/>
        <w:ind w:firstLine="480"/>
        <w:jc w:val="both"/>
      </w:pPr>
      <w:r>
        <w:rPr>
          <w:sz w:val="24"/>
        </w:rPr>
        <w:t>2.在执行本合同的过程中，所有经双方签署确认的文件（包括会议纪要、补充协议、往来信函）即成为本合同的有效组成部分。</w:t>
      </w:r>
    </w:p>
    <w:p>
      <w:pPr>
        <w:pStyle w:val="null3"/>
        <w:spacing w:before="120"/>
        <w:ind w:firstLine="480"/>
        <w:jc w:val="both"/>
      </w:pPr>
      <w:r>
        <w:rPr>
          <w:sz w:val="24"/>
        </w:rPr>
        <w:t>3.如一方地址、电话、传真号码有变更，应在变更当日内书面通知对方，否则，应承担相应责任。</w:t>
      </w:r>
    </w:p>
    <w:p>
      <w:pPr>
        <w:pStyle w:val="null3"/>
        <w:spacing w:before="120"/>
        <w:ind w:firstLine="480"/>
        <w:jc w:val="both"/>
      </w:pPr>
      <w:r>
        <w:rPr>
          <w:sz w:val="24"/>
        </w:rPr>
        <w:t>4.除甲方事先书面同意外，乙方不得部分或全部转让其应履行的合同项下的义务。</w:t>
      </w:r>
    </w:p>
    <w:p>
      <w:pPr>
        <w:pStyle w:val="null3"/>
        <w:spacing w:before="120"/>
        <w:ind w:firstLine="480"/>
        <w:jc w:val="both"/>
      </w:pPr>
      <w:r>
        <w:rPr>
          <w:sz w:val="24"/>
        </w:rPr>
        <w:t>十</w:t>
      </w:r>
      <w:r>
        <w:rPr>
          <w:sz w:val="24"/>
        </w:rPr>
        <w:t>三</w:t>
      </w:r>
      <w:r>
        <w:rPr>
          <w:sz w:val="24"/>
        </w:rPr>
        <w:t>、合同生效：</w:t>
      </w:r>
    </w:p>
    <w:p>
      <w:pPr>
        <w:pStyle w:val="null3"/>
        <w:spacing w:before="120"/>
        <w:ind w:firstLine="480"/>
        <w:jc w:val="both"/>
      </w:pPr>
      <w:r>
        <w:rPr>
          <w:sz w:val="24"/>
        </w:rPr>
        <w:t>1.本合同在甲乙双方法人代表或其授权代表签字盖章后生效。</w:t>
      </w:r>
    </w:p>
    <w:p>
      <w:pPr>
        <w:pStyle w:val="null3"/>
        <w:spacing w:before="120"/>
        <w:ind w:firstLine="480"/>
        <w:jc w:val="both"/>
      </w:pPr>
      <w:r>
        <w:rPr>
          <w:sz w:val="24"/>
        </w:rPr>
        <w:t>2.合同一式</w:t>
      </w:r>
      <w:r>
        <w:rPr>
          <w:sz w:val="24"/>
          <w:u w:val="single"/>
        </w:rPr>
        <w:t xml:space="preserve"> </w:t>
      </w:r>
      <w:r>
        <w:rPr>
          <w:sz w:val="24"/>
          <w:u w:val="single"/>
        </w:rPr>
        <w:t xml:space="preserve">   </w:t>
      </w:r>
      <w:r>
        <w:rPr>
          <w:sz w:val="24"/>
          <w:u w:val="single"/>
        </w:rPr>
        <w:t xml:space="preserve"> </w:t>
      </w:r>
      <w:r>
        <w:rPr>
          <w:sz w:val="24"/>
        </w:rPr>
        <w:t>份。</w:t>
      </w:r>
    </w:p>
    <w:p>
      <w:pPr>
        <w:pStyle w:val="null3"/>
        <w:spacing w:before="120"/>
        <w:ind w:left="480" w:firstLine="880"/>
        <w:jc w:val="both"/>
      </w:pPr>
      <w:r>
        <w:rPr>
          <w:sz w:val="24"/>
        </w:rPr>
        <w:t>甲方（盖章）：</w:t>
      </w:r>
      <w:r>
        <w:rPr>
          <w:sz w:val="24"/>
        </w:rPr>
        <w:t xml:space="preserve">                                 </w:t>
      </w:r>
      <w:r>
        <w:rPr>
          <w:sz w:val="24"/>
        </w:rPr>
        <w:t>乙方（盖章）：</w:t>
      </w:r>
    </w:p>
    <w:p>
      <w:pPr>
        <w:pStyle w:val="null3"/>
        <w:spacing w:before="120"/>
        <w:ind w:left="480" w:firstLine="880"/>
        <w:jc w:val="both"/>
      </w:pPr>
      <w:r>
        <w:rPr>
          <w:sz w:val="24"/>
        </w:rPr>
        <w:t>代表：</w:t>
      </w:r>
      <w:r>
        <w:rPr>
          <w:sz w:val="24"/>
        </w:rPr>
        <w:t xml:space="preserve">                                        </w:t>
      </w:r>
      <w:r>
        <w:rPr>
          <w:sz w:val="24"/>
        </w:rPr>
        <w:t>代表：</w:t>
      </w:r>
    </w:p>
    <w:p>
      <w:pPr>
        <w:pStyle w:val="null3"/>
        <w:spacing w:before="120"/>
        <w:ind w:left="480" w:firstLine="880"/>
        <w:jc w:val="both"/>
      </w:pPr>
      <w:r>
        <w:rPr>
          <w:sz w:val="24"/>
        </w:rPr>
        <w:t>签定地点：</w:t>
      </w:r>
    </w:p>
    <w:p>
      <w:pPr>
        <w:pStyle w:val="null3"/>
        <w:spacing w:before="120"/>
        <w:ind w:left="480" w:firstLine="880"/>
        <w:jc w:val="both"/>
      </w:pP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spacing w:before="120"/>
        <w:ind w:left="480" w:firstLine="880"/>
        <w:jc w:val="both"/>
      </w:pPr>
      <w:r>
        <w:rPr>
          <w:sz w:val="24"/>
        </w:rPr>
        <w:t>开户名称：</w:t>
      </w:r>
    </w:p>
    <w:p>
      <w:pPr>
        <w:pStyle w:val="null3"/>
        <w:spacing w:before="120"/>
        <w:ind w:left="480" w:firstLine="880"/>
        <w:jc w:val="both"/>
      </w:pPr>
      <w:r>
        <w:rPr>
          <w:sz w:val="24"/>
        </w:rPr>
        <w:t>银行帐号：开</w:t>
      </w:r>
      <w:r>
        <w:rPr>
          <w:sz w:val="24"/>
        </w:rPr>
        <w:t>户</w:t>
      </w:r>
      <w:r>
        <w:rPr>
          <w:sz w:val="24"/>
        </w:rPr>
        <w:t>行：</w:t>
      </w:r>
    </w:p>
    <w:p>
      <w:pPr>
        <w:pStyle w:val="null3"/>
        <w:spacing w:before="0" w:after="0"/>
        <w:ind w:left="0" w:right="0"/>
        <w:jc w:val="both"/>
      </w:pPr>
      <w:r>
        <w:rPr>
          <w:b/>
        </w:rPr>
        <w:t xml:space="preserve"> </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441623-2025-00442</w:t>
      </w:r>
    </w:p>
    <w:p>
      <w:pPr>
        <w:pStyle w:val="null3"/>
        <w:jc w:val="center"/>
        <w:outlineLvl w:val="3"/>
      </w:pPr>
      <w:r>
        <w:rPr>
          <w:sz w:val="24"/>
          <w:b/>
        </w:rPr>
        <w:t>采购项目编号：</w:t>
      </w:r>
      <w:r>
        <w:rPr>
          <w:sz w:val="24"/>
          <w:b/>
        </w:rPr>
        <w:t>HYXQ20250302</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元善镇城区风貌管控及人居环境整治提升项目（一期）</w:t>
      </w:r>
      <w:r>
        <w:rPr>
          <w:u w:val="single"/>
        </w:rPr>
        <w:t>”</w:t>
      </w:r>
      <w:r>
        <w:rPr/>
        <w:t>项目的竞争性磋商[采购项目编号为：</w:t>
      </w:r>
      <w:r>
        <w:rPr>
          <w:u w:val="single"/>
        </w:rPr>
        <w:t>HYXQ20250302</w:t>
      </w:r>
      <w:r>
        <w:rPr/>
        <w:t>]，我方愿参与响应。</w:t>
      </w:r>
    </w:p>
    <w:p>
      <w:pPr>
        <w:pStyle w:val="null3"/>
        <w:ind w:firstLine="480"/>
      </w:pPr>
      <w:r>
        <w:rPr/>
        <w:t>我方确认收到贵方提供的</w:t>
      </w:r>
      <w:r>
        <w:rPr>
          <w:u w:val="single"/>
        </w:rPr>
        <w:t>“</w:t>
      </w:r>
      <w:r>
        <w:rPr>
          <w:u w:val="single"/>
        </w:rPr>
        <w:t>元善镇城区风貌管控及人居环境整治提升项目（一期）</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元善镇城区风貌管控及人居环境整治提升项目（一期）</w:t>
      </w:r>
      <w:r>
        <w:rPr/>
        <w:t>”项目采购[采购项目编号为</w:t>
      </w:r>
      <w:r>
        <w:rPr/>
        <w:t>HYXQ20250302</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连平县元善镇人民政府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元善镇城区风貌管控及人居环境整治提升项目（一期）</w:t>
      </w:r>
      <w:r>
        <w:rPr/>
        <w:t>（采购项目编号：</w:t>
      </w:r>
      <w:r>
        <w:rPr/>
        <w:t>HYXQ20250302</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元善镇城区风貌管控及人居环境整治提升项目（一期）</w:t>
      </w:r>
      <w:r>
        <w:rPr/>
        <w:t>”项目（采购项目编号：</w:t>
      </w:r>
      <w:r>
        <w:rPr/>
        <w:t>HYXQ20250302</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